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2BD94D7A" w:rsidR="008A22CF" w:rsidRPr="004A3348" w:rsidRDefault="008A22CF" w:rsidP="008A22CF">
      <w:pPr>
        <w:pStyle w:val="3GPPHeader"/>
        <w:spacing w:after="60"/>
        <w:rPr>
          <w:lang w:val="en-US"/>
        </w:rPr>
      </w:pPr>
      <w:bookmarkStart w:id="0" w:name="_Hlk487029736"/>
      <w:bookmarkEnd w:id="0"/>
      <w:r w:rsidRPr="001A5974">
        <w:rPr>
          <w:lang w:val="en-US"/>
        </w:rPr>
        <w:t>3GPP TSG-RAN WG4</w:t>
      </w:r>
      <w:r w:rsidR="001D4850" w:rsidRPr="001A5974">
        <w:rPr>
          <w:lang w:val="en-US"/>
        </w:rPr>
        <w:t xml:space="preserve"> Meeting</w:t>
      </w:r>
      <w:r w:rsidR="005071CC" w:rsidRPr="001A5974">
        <w:rPr>
          <w:lang w:val="en-US"/>
        </w:rPr>
        <w:t xml:space="preserve"> </w:t>
      </w:r>
      <w:r w:rsidR="00837AD9" w:rsidRPr="00C0585F">
        <w:rPr>
          <w:rFonts w:eastAsia="PMingLiU" w:cs="Arial"/>
          <w:color w:val="000000" w:themeColor="text1"/>
          <w:sz w:val="22"/>
          <w:lang w:val="en-US" w:eastAsia="ja-JP"/>
        </w:rPr>
        <w:t>#</w:t>
      </w:r>
      <w:bookmarkStart w:id="1" w:name="_Hlk110436944"/>
      <w:r w:rsidR="00837AD9" w:rsidRPr="00C0585F">
        <w:rPr>
          <w:rFonts w:eastAsia="PMingLiU" w:cs="Arial"/>
          <w:color w:val="000000" w:themeColor="text1"/>
          <w:sz w:val="22"/>
          <w:lang w:val="en-US" w:eastAsia="ja-JP"/>
        </w:rPr>
        <w:t>10</w:t>
      </w:r>
      <w:bookmarkEnd w:id="1"/>
      <w:r w:rsidR="00E40D91" w:rsidRPr="00C0585F">
        <w:rPr>
          <w:rFonts w:eastAsia="PMingLiU" w:cs="Arial"/>
          <w:color w:val="000000" w:themeColor="text1"/>
          <w:sz w:val="22"/>
          <w:lang w:val="en-US" w:eastAsia="ja-JP"/>
        </w:rPr>
        <w:t>5</w:t>
      </w:r>
      <w:r w:rsidRPr="001A5974">
        <w:rPr>
          <w:lang w:val="en-US"/>
        </w:rPr>
        <w:tab/>
      </w:r>
      <w:r w:rsidR="005863F3" w:rsidRPr="005863F3">
        <w:rPr>
          <w:lang w:val="en-US"/>
        </w:rPr>
        <w:t>R4-</w:t>
      </w:r>
      <w:r w:rsidR="00383317">
        <w:rPr>
          <w:lang w:val="en-US"/>
        </w:rPr>
        <w:t>221</w:t>
      </w:r>
      <w:r w:rsidR="006A4822">
        <w:rPr>
          <w:lang w:val="en-US"/>
        </w:rPr>
        <w:t>9902</w:t>
      </w:r>
    </w:p>
    <w:p w14:paraId="65F55581" w14:textId="03F78869" w:rsidR="008A22CF" w:rsidRPr="00C0585F" w:rsidRDefault="00383317" w:rsidP="008A22CF">
      <w:pPr>
        <w:pStyle w:val="3GPPHeader"/>
        <w:rPr>
          <w:lang w:val="en-US"/>
        </w:rPr>
      </w:pPr>
      <w:r>
        <w:rPr>
          <w:lang w:val="en-US"/>
        </w:rPr>
        <w:t>Toulouse, France</w:t>
      </w:r>
      <w:r w:rsidR="00837AD9" w:rsidRPr="00C0585F">
        <w:rPr>
          <w:lang w:val="en-US"/>
        </w:rPr>
        <w:t xml:space="preserve">, </w:t>
      </w:r>
      <w:r w:rsidR="00E40D91" w:rsidRPr="00C0585F">
        <w:rPr>
          <w:lang w:val="en-US"/>
        </w:rPr>
        <w:t>November</w:t>
      </w:r>
      <w:r w:rsidR="00837AD9" w:rsidRPr="00C0585F">
        <w:rPr>
          <w:lang w:val="en-US"/>
        </w:rPr>
        <w:t xml:space="preserve"> </w:t>
      </w:r>
      <w:r w:rsidR="002D322B" w:rsidRPr="00C0585F">
        <w:rPr>
          <w:lang w:val="en-US"/>
        </w:rPr>
        <w:t>1</w:t>
      </w:r>
      <w:r w:rsidR="00E40D91" w:rsidRPr="00C0585F">
        <w:rPr>
          <w:lang w:val="en-US"/>
        </w:rPr>
        <w:t>4</w:t>
      </w:r>
      <w:r w:rsidR="002D322B" w:rsidRPr="00C0585F">
        <w:rPr>
          <w:lang w:val="en-US"/>
        </w:rPr>
        <w:t xml:space="preserve"> </w:t>
      </w:r>
      <w:r w:rsidR="00DE3259" w:rsidRPr="00C0585F">
        <w:rPr>
          <w:lang w:val="en-US"/>
        </w:rPr>
        <w:t>–</w:t>
      </w:r>
      <w:r w:rsidR="002D322B" w:rsidRPr="00C0585F">
        <w:rPr>
          <w:lang w:val="en-US"/>
        </w:rPr>
        <w:t xml:space="preserve"> </w:t>
      </w:r>
      <w:r w:rsidR="00E40D91" w:rsidRPr="00C0585F">
        <w:rPr>
          <w:lang w:val="en-US"/>
        </w:rPr>
        <w:t>November</w:t>
      </w:r>
      <w:r w:rsidR="002D322B" w:rsidRPr="00C0585F">
        <w:rPr>
          <w:lang w:val="en-US"/>
        </w:rPr>
        <w:t xml:space="preserve"> </w:t>
      </w:r>
      <w:r w:rsidR="00DE3259" w:rsidRPr="00C0585F">
        <w:rPr>
          <w:lang w:val="en-US"/>
        </w:rPr>
        <w:t>1</w:t>
      </w:r>
      <w:r w:rsidR="00E40D91" w:rsidRPr="00C0585F">
        <w:rPr>
          <w:lang w:val="en-US"/>
        </w:rPr>
        <w:t>8</w:t>
      </w:r>
      <w:r w:rsidR="00837AD9" w:rsidRPr="00C0585F">
        <w:rPr>
          <w:lang w:val="en-US"/>
        </w:rPr>
        <w:t>, 2022</w:t>
      </w:r>
    </w:p>
    <w:p w14:paraId="2D8C5D3B" w14:textId="77777777" w:rsidR="00837AD9" w:rsidRPr="00C0585F" w:rsidRDefault="00837AD9" w:rsidP="008A22CF">
      <w:pPr>
        <w:pStyle w:val="3GPPHeader"/>
        <w:rPr>
          <w:lang w:val="en-US"/>
        </w:rPr>
      </w:pPr>
    </w:p>
    <w:p w14:paraId="0FDE225D" w14:textId="17E89225" w:rsidR="008A22CF" w:rsidRPr="00C0585F" w:rsidRDefault="008A22CF" w:rsidP="008A22CF">
      <w:pPr>
        <w:pStyle w:val="3GPPHeader"/>
        <w:rPr>
          <w:sz w:val="22"/>
          <w:lang w:val="en-US"/>
        </w:rPr>
      </w:pPr>
      <w:r w:rsidRPr="00C0585F">
        <w:rPr>
          <w:sz w:val="22"/>
          <w:lang w:val="en-US"/>
        </w:rPr>
        <w:t>Agenda Item:</w:t>
      </w:r>
      <w:r w:rsidRPr="00C0585F">
        <w:rPr>
          <w:sz w:val="22"/>
          <w:lang w:val="en-US"/>
        </w:rPr>
        <w:tab/>
      </w:r>
      <w:r w:rsidR="00875E84">
        <w:rPr>
          <w:sz w:val="22"/>
          <w:lang w:val="en-US"/>
        </w:rPr>
        <w:t>8.7.3.</w:t>
      </w:r>
      <w:r w:rsidR="0092283B">
        <w:rPr>
          <w:sz w:val="22"/>
          <w:lang w:val="en-US"/>
        </w:rPr>
        <w:t>3</w:t>
      </w:r>
    </w:p>
    <w:p w14:paraId="57D8FDDC" w14:textId="4993D1F6" w:rsidR="008A22CF" w:rsidRPr="001A5974" w:rsidRDefault="008A22CF" w:rsidP="008A22CF">
      <w:pPr>
        <w:pStyle w:val="3GPPHeader"/>
        <w:rPr>
          <w:sz w:val="22"/>
          <w:lang w:val="en-US"/>
        </w:rPr>
      </w:pPr>
      <w:r w:rsidRPr="001A5974">
        <w:rPr>
          <w:sz w:val="22"/>
          <w:lang w:val="en-US"/>
        </w:rPr>
        <w:t>Source:</w:t>
      </w:r>
      <w:r w:rsidRPr="001A5974">
        <w:rPr>
          <w:sz w:val="22"/>
          <w:lang w:val="en-US"/>
        </w:rPr>
        <w:tab/>
      </w:r>
      <w:r w:rsidR="00837AD9" w:rsidRPr="00837AD9">
        <w:rPr>
          <w:sz w:val="22"/>
          <w:lang w:val="en-US"/>
        </w:rPr>
        <w:t>MediaTek Inc.</w:t>
      </w:r>
    </w:p>
    <w:p w14:paraId="3A8FC3FA" w14:textId="6DFD3568" w:rsidR="008A22CF" w:rsidRPr="001A5974" w:rsidRDefault="008A22CF" w:rsidP="0092283B">
      <w:pPr>
        <w:pStyle w:val="3GPPHeader"/>
        <w:ind w:left="1701" w:hanging="1701"/>
        <w:rPr>
          <w:sz w:val="22"/>
          <w:lang w:val="en-US"/>
        </w:rPr>
      </w:pPr>
      <w:r w:rsidRPr="001A5974">
        <w:rPr>
          <w:sz w:val="22"/>
          <w:lang w:val="en-US"/>
        </w:rPr>
        <w:t>Title:</w:t>
      </w:r>
      <w:r w:rsidRPr="001A5974">
        <w:rPr>
          <w:sz w:val="22"/>
          <w:lang w:val="en-US"/>
        </w:rPr>
        <w:tab/>
      </w:r>
      <w:r w:rsidR="00875E84" w:rsidRPr="00875E84">
        <w:rPr>
          <w:sz w:val="22"/>
          <w:lang w:val="en-US"/>
        </w:rPr>
        <w:t>On</w:t>
      </w:r>
      <w:r w:rsidR="0092283B" w:rsidRPr="0092283B">
        <w:rPr>
          <w:sz w:val="22"/>
          <w:lang w:val="en-US"/>
        </w:rPr>
        <w:t xml:space="preserve"> beam correspondence requirements test issues for RRC_INACTIVE and initial access</w:t>
      </w:r>
    </w:p>
    <w:p w14:paraId="385E2C9B" w14:textId="58E09217" w:rsidR="008A22CF" w:rsidRPr="001A5974" w:rsidRDefault="008A22CF" w:rsidP="008A22CF">
      <w:pPr>
        <w:pStyle w:val="3GPPHeader"/>
        <w:rPr>
          <w:sz w:val="22"/>
          <w:lang w:val="en-US"/>
        </w:rPr>
      </w:pPr>
      <w:r w:rsidRPr="001A5974">
        <w:rPr>
          <w:sz w:val="22"/>
          <w:lang w:val="en-US"/>
        </w:rPr>
        <w:t>Document for:</w:t>
      </w:r>
      <w:r w:rsidRPr="001A5974">
        <w:rPr>
          <w:sz w:val="22"/>
          <w:lang w:val="en-US"/>
        </w:rPr>
        <w:tab/>
      </w:r>
      <w:r w:rsidR="003D5273" w:rsidRPr="001A5974">
        <w:rPr>
          <w:sz w:val="22"/>
          <w:lang w:val="en-US"/>
        </w:rPr>
        <w:t>Discussion</w:t>
      </w:r>
      <w:r w:rsidR="003F5E8A">
        <w:rPr>
          <w:sz w:val="22"/>
          <w:lang w:val="en-US"/>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4789514B" w14:textId="77777777" w:rsidR="00AC6158" w:rsidRDefault="00AC6158" w:rsidP="00AC6158">
      <w:pPr>
        <w:jc w:val="both"/>
        <w:rPr>
          <w:lang w:val="en-US"/>
        </w:rPr>
      </w:pPr>
      <w:r>
        <w:rPr>
          <w:lang w:val="en-US"/>
        </w:rPr>
        <w:t>One of objectives in the Rel-18 WID on FR2 enhancement is to specify beam correspondence requirements for RRC_INACTIVE and initial access [1]:</w:t>
      </w:r>
    </w:p>
    <w:tbl>
      <w:tblPr>
        <w:tblStyle w:val="TableGrid"/>
        <w:tblW w:w="0" w:type="auto"/>
        <w:tblLook w:val="04A0" w:firstRow="1" w:lastRow="0" w:firstColumn="1" w:lastColumn="0" w:noHBand="0" w:noVBand="1"/>
      </w:tblPr>
      <w:tblGrid>
        <w:gridCol w:w="9629"/>
      </w:tblGrid>
      <w:tr w:rsidR="00AC6158" w:rsidRPr="006A4822" w14:paraId="1C889876" w14:textId="77777777" w:rsidTr="00AC6158">
        <w:tc>
          <w:tcPr>
            <w:tcW w:w="9629" w:type="dxa"/>
            <w:tcBorders>
              <w:top w:val="single" w:sz="4" w:space="0" w:color="auto"/>
              <w:left w:val="single" w:sz="4" w:space="0" w:color="auto"/>
              <w:bottom w:val="single" w:sz="4" w:space="0" w:color="auto"/>
              <w:right w:val="single" w:sz="4" w:space="0" w:color="auto"/>
            </w:tcBorders>
            <w:hideMark/>
          </w:tcPr>
          <w:p w14:paraId="7A009311" w14:textId="77777777" w:rsidR="00AC6158" w:rsidRDefault="00AC6158">
            <w:pPr>
              <w:tabs>
                <w:tab w:val="left" w:pos="1928"/>
              </w:tabs>
              <w:spacing w:after="0"/>
              <w:rPr>
                <w:rFonts w:ascii="Times New Roman" w:eastAsia="Yu Mincho" w:hAnsi="Times New Roman" w:cs="Times New Roman"/>
                <w:b/>
                <w:bCs/>
                <w:sz w:val="20"/>
                <w:szCs w:val="20"/>
                <w:lang w:val="en-US" w:eastAsia="ja-JP"/>
              </w:rPr>
            </w:pPr>
            <w:r>
              <w:rPr>
                <w:b/>
                <w:bCs/>
                <w:lang w:val="en-US" w:eastAsia="ja-JP"/>
              </w:rPr>
              <w:t>Beam correspondence requirements for RRC_INACTIVE and initial access</w:t>
            </w:r>
          </w:p>
          <w:p w14:paraId="0316F7CE" w14:textId="77777777" w:rsidR="00AC6158" w:rsidRDefault="00AC6158" w:rsidP="00AC6158">
            <w:pPr>
              <w:numPr>
                <w:ilvl w:val="0"/>
                <w:numId w:val="28"/>
              </w:numPr>
              <w:tabs>
                <w:tab w:val="left" w:pos="1928"/>
              </w:tabs>
              <w:overflowPunct w:val="0"/>
              <w:autoSpaceDE w:val="0"/>
              <w:autoSpaceDN w:val="0"/>
              <w:adjustRightInd w:val="0"/>
              <w:spacing w:after="0" w:line="240" w:lineRule="auto"/>
              <w:rPr>
                <w:lang w:val="en-US" w:eastAsia="ja-JP"/>
              </w:rPr>
            </w:pPr>
            <w:r>
              <w:rPr>
                <w:lang w:val="en-US" w:eastAsia="ja-JP"/>
              </w:rPr>
              <w:t>Specify UE beam correspondence requirements for initial access and RRC_INACTIVE state, for SSB-based beam correspondence without UL beam sweeping [RAN4 RF]</w:t>
            </w:r>
          </w:p>
          <w:p w14:paraId="232D3A6F" w14:textId="77777777" w:rsidR="00AC6158" w:rsidRDefault="00AC6158" w:rsidP="00AC6158">
            <w:pPr>
              <w:numPr>
                <w:ilvl w:val="0"/>
                <w:numId w:val="28"/>
              </w:numPr>
              <w:tabs>
                <w:tab w:val="left" w:pos="1928"/>
              </w:tabs>
              <w:overflowPunct w:val="0"/>
              <w:autoSpaceDE w:val="0"/>
              <w:autoSpaceDN w:val="0"/>
              <w:adjustRightInd w:val="0"/>
              <w:spacing w:after="0" w:line="240" w:lineRule="auto"/>
              <w:rPr>
                <w:lang w:val="en-US" w:eastAsia="ja-JP"/>
              </w:rPr>
            </w:pPr>
            <w:r>
              <w:rPr>
                <w:lang w:val="en-US" w:eastAsia="ja-JP"/>
              </w:rPr>
              <w:t>For RRC_INACTIVE specify at least requirements for Random Access SDT and Configured Grant SDT</w:t>
            </w:r>
          </w:p>
          <w:p w14:paraId="19276854" w14:textId="77777777" w:rsidR="00AC6158" w:rsidRDefault="00AC6158" w:rsidP="00AC6158">
            <w:pPr>
              <w:numPr>
                <w:ilvl w:val="1"/>
                <w:numId w:val="28"/>
              </w:numPr>
              <w:tabs>
                <w:tab w:val="left" w:pos="1928"/>
              </w:tabs>
              <w:overflowPunct w:val="0"/>
              <w:autoSpaceDE w:val="0"/>
              <w:autoSpaceDN w:val="0"/>
              <w:adjustRightInd w:val="0"/>
              <w:spacing w:after="0" w:line="240" w:lineRule="auto"/>
              <w:rPr>
                <w:lang w:val="en-US" w:eastAsia="ja-JP"/>
              </w:rPr>
            </w:pPr>
            <w:r>
              <w:rPr>
                <w:lang w:val="en-US" w:eastAsia="ja-JP"/>
              </w:rPr>
              <w:t>Requirements for other transmission within RRC_INACTIVE state are not precluded.</w:t>
            </w:r>
          </w:p>
          <w:p w14:paraId="17DA2B3F" w14:textId="77777777" w:rsidR="00AC6158" w:rsidRDefault="00AC6158" w:rsidP="00AC6158">
            <w:pPr>
              <w:numPr>
                <w:ilvl w:val="0"/>
                <w:numId w:val="28"/>
              </w:numPr>
              <w:tabs>
                <w:tab w:val="left" w:pos="1928"/>
              </w:tabs>
              <w:overflowPunct w:val="0"/>
              <w:autoSpaceDE w:val="0"/>
              <w:autoSpaceDN w:val="0"/>
              <w:adjustRightInd w:val="0"/>
              <w:spacing w:after="0" w:line="240" w:lineRule="auto"/>
              <w:rPr>
                <w:lang w:val="en-US" w:eastAsia="ja-JP"/>
              </w:rPr>
            </w:pPr>
            <w:r>
              <w:rPr>
                <w:lang w:val="en-US" w:eastAsia="ja-JP"/>
              </w:rPr>
              <w:t xml:space="preserve">For initial access, specify requirements and verification of beam correspondence requirements based on msg1 spherical coverage (at least) </w:t>
            </w:r>
          </w:p>
          <w:p w14:paraId="27B9C35D" w14:textId="77777777" w:rsidR="00AC6158" w:rsidRDefault="00AC6158" w:rsidP="00AC6158">
            <w:pPr>
              <w:numPr>
                <w:ilvl w:val="0"/>
                <w:numId w:val="28"/>
              </w:numPr>
              <w:tabs>
                <w:tab w:val="left" w:pos="1928"/>
              </w:tabs>
              <w:overflowPunct w:val="0"/>
              <w:autoSpaceDE w:val="0"/>
              <w:autoSpaceDN w:val="0"/>
              <w:adjustRightInd w:val="0"/>
              <w:spacing w:after="0" w:line="240" w:lineRule="auto"/>
              <w:rPr>
                <w:b/>
                <w:bCs/>
                <w:lang w:val="en-US" w:eastAsia="ja-JP"/>
              </w:rPr>
            </w:pPr>
            <w:r>
              <w:rPr>
                <w:lang w:val="en-US" w:eastAsia="ja-JP"/>
              </w:rPr>
              <w:t>Study the potential impact on testability aspects (i.e., test time).</w:t>
            </w:r>
          </w:p>
        </w:tc>
      </w:tr>
    </w:tbl>
    <w:p w14:paraId="0E23C7C7" w14:textId="77777777" w:rsidR="00ED0DB7" w:rsidRDefault="00ED0DB7" w:rsidP="00AC6158">
      <w:pPr>
        <w:jc w:val="both"/>
        <w:rPr>
          <w:lang w:val="en-US"/>
        </w:rPr>
      </w:pPr>
    </w:p>
    <w:p w14:paraId="304B4804" w14:textId="219FEC5B" w:rsidR="00E92373" w:rsidRPr="000E2CCA" w:rsidRDefault="00AC6158" w:rsidP="006D75DD">
      <w:pPr>
        <w:jc w:val="both"/>
        <w:rPr>
          <w:lang w:val="en-US"/>
        </w:rPr>
      </w:pPr>
      <w:r>
        <w:rPr>
          <w:lang w:val="en-US"/>
        </w:rPr>
        <w:t xml:space="preserve">And the WF agreed in RAN4#104-bis-e list out issues still open up to now, including beam types, beam correspondence requirements and test issues [3][4]. In this contribution, we focus on open issues </w:t>
      </w:r>
      <w:r w:rsidR="001646C8">
        <w:rPr>
          <w:lang w:val="en-US"/>
        </w:rPr>
        <w:t xml:space="preserve">related to BC requirement test </w:t>
      </w:r>
      <w:r w:rsidR="00635CB6">
        <w:rPr>
          <w:lang w:val="en-US"/>
        </w:rPr>
        <w:t>issues and</w:t>
      </w:r>
      <w:r>
        <w:rPr>
          <w:lang w:val="en-US"/>
        </w:rPr>
        <w:t xml:space="preserve"> share our understanding and views on these issues.</w:t>
      </w:r>
    </w:p>
    <w:p w14:paraId="63B30870" w14:textId="4F8CBB28" w:rsidR="006913F6" w:rsidRDefault="006913F6" w:rsidP="003914AD">
      <w:pPr>
        <w:pStyle w:val="Heading1"/>
        <w:numPr>
          <w:ilvl w:val="0"/>
          <w:numId w:val="3"/>
        </w:numPr>
        <w:rPr>
          <w:lang w:val="en-US"/>
        </w:rPr>
      </w:pPr>
      <w:r w:rsidRPr="009011F0">
        <w:rPr>
          <w:lang w:val="en-US"/>
        </w:rPr>
        <w:t>Discussion</w:t>
      </w:r>
    </w:p>
    <w:p w14:paraId="64F4BC8B" w14:textId="40008DF5" w:rsidR="00EA0E7B" w:rsidRPr="00EA0E7B" w:rsidRDefault="00EA0E7B" w:rsidP="00EA0E7B">
      <w:pPr>
        <w:rPr>
          <w:lang w:val="en-US" w:eastAsia="ja-JP"/>
        </w:rPr>
      </w:pPr>
      <w:r>
        <w:rPr>
          <w:lang w:val="en-US" w:eastAsia="ja-JP"/>
        </w:rPr>
        <w:t xml:space="preserve">For the </w:t>
      </w:r>
      <w:r w:rsidR="00E21406">
        <w:rPr>
          <w:lang w:val="en-US" w:eastAsia="ja-JP"/>
        </w:rPr>
        <w:t>test issues for BC requirements for RRC_INACTIVE and initial access</w:t>
      </w:r>
      <w:r>
        <w:rPr>
          <w:lang w:val="en-US" w:eastAsia="ja-JP"/>
        </w:rPr>
        <w:t>, RAN4#104-bis-e has achieved the following agreements:</w:t>
      </w:r>
    </w:p>
    <w:tbl>
      <w:tblPr>
        <w:tblStyle w:val="TableGrid"/>
        <w:tblW w:w="0" w:type="auto"/>
        <w:tblLook w:val="04A0" w:firstRow="1" w:lastRow="0" w:firstColumn="1" w:lastColumn="0" w:noHBand="0" w:noVBand="1"/>
      </w:tblPr>
      <w:tblGrid>
        <w:gridCol w:w="9629"/>
      </w:tblGrid>
      <w:tr w:rsidR="00E94A03" w:rsidRPr="006A4822" w14:paraId="1588DDAB" w14:textId="77777777" w:rsidTr="00E94A03">
        <w:tc>
          <w:tcPr>
            <w:tcW w:w="9629" w:type="dxa"/>
          </w:tcPr>
          <w:p w14:paraId="086F3696" w14:textId="77777777" w:rsidR="00E21406" w:rsidRDefault="00E21406" w:rsidP="00E21406">
            <w:pPr>
              <w:pStyle w:val="Heading2"/>
              <w:outlineLvl w:val="1"/>
              <w:rPr>
                <w:rFonts w:eastAsia="SimSun"/>
                <w:sz w:val="24"/>
                <w:szCs w:val="24"/>
                <w:lang w:val="en-US"/>
              </w:rPr>
            </w:pPr>
            <w:r>
              <w:rPr>
                <w:rFonts w:eastAsia="SimSun"/>
                <w:sz w:val="24"/>
                <w:szCs w:val="24"/>
                <w:lang w:val="en-US"/>
              </w:rPr>
              <w:lastRenderedPageBreak/>
              <w:t>&lt;Sub-topic 3-1&gt; Feasibility to achieve maximum output power / New test functionality</w:t>
            </w:r>
          </w:p>
          <w:p w14:paraId="4BBD6C35" w14:textId="2D8DCD18" w:rsidR="00E21406" w:rsidRPr="00E21406" w:rsidRDefault="00E21406" w:rsidP="00E21406">
            <w:pPr>
              <w:spacing w:afterLines="50" w:after="120" w:line="240" w:lineRule="auto"/>
              <w:rPr>
                <w:rFonts w:ascii="Times New Roman" w:eastAsia="SimSun" w:hAnsi="Times New Roman" w:cs="Times New Roman"/>
                <w:sz w:val="20"/>
                <w:szCs w:val="20"/>
                <w:lang w:val="en-US"/>
              </w:rPr>
            </w:pPr>
            <w:r w:rsidRPr="00E21406">
              <w:rPr>
                <w:b/>
                <w:lang w:val="en-US"/>
              </w:rPr>
              <w:t>&lt;Way forward&gt;:</w:t>
            </w:r>
            <w:r w:rsidRPr="00E21406">
              <w:rPr>
                <w:bCs/>
                <w:lang w:val="en-US" w:eastAsia="ko-KR"/>
              </w:rPr>
              <w:t xml:space="preserve"> It is encouraged that companies to contribute on how to configure the well-defined parameters to make UE to transmit at the maximum output power. It is also encouraged if there is any test issue to verify beam correspondence in initial access and RRC_IDLE and if a new test functionality is required.</w:t>
            </w:r>
          </w:p>
          <w:p w14:paraId="154F3343" w14:textId="09A9A220" w:rsidR="00E21406" w:rsidRPr="00E21406" w:rsidRDefault="00E21406" w:rsidP="00E21406">
            <w:pPr>
              <w:numPr>
                <w:ilvl w:val="0"/>
                <w:numId w:val="30"/>
              </w:numPr>
              <w:spacing w:afterLines="50" w:after="120" w:line="240" w:lineRule="auto"/>
              <w:rPr>
                <w:rFonts w:ascii="Times New Roman" w:eastAsia="SimSun" w:hAnsi="Times New Roman" w:cs="Times New Roman"/>
                <w:sz w:val="20"/>
                <w:szCs w:val="20"/>
                <w:lang w:val="en-US"/>
              </w:rPr>
            </w:pPr>
            <w:r w:rsidRPr="00E21406">
              <w:rPr>
                <w:lang w:val="en-US"/>
              </w:rPr>
              <w:t>Issue 3-1-1: BC can be verified with well-defined parameters already available from legacy releases.</w:t>
            </w:r>
          </w:p>
          <w:p w14:paraId="1A6E5993" w14:textId="77777777" w:rsidR="00E21406" w:rsidRPr="00E21406" w:rsidRDefault="00E21406" w:rsidP="00E21406">
            <w:pPr>
              <w:numPr>
                <w:ilvl w:val="1"/>
                <w:numId w:val="30"/>
              </w:numPr>
              <w:spacing w:afterLines="50" w:after="120" w:line="240" w:lineRule="auto"/>
              <w:rPr>
                <w:lang w:val="en-US"/>
              </w:rPr>
            </w:pPr>
            <w:r w:rsidRPr="00E21406">
              <w:rPr>
                <w:szCs w:val="24"/>
                <w:lang w:val="en-US"/>
              </w:rPr>
              <w:t xml:space="preserve">Option 1a: Feasible by </w:t>
            </w:r>
            <w:r w:rsidRPr="00E21406">
              <w:rPr>
                <w:lang w:val="en-US"/>
              </w:rPr>
              <w:t>holding RAR.</w:t>
            </w:r>
          </w:p>
          <w:p w14:paraId="166F13C7" w14:textId="77777777" w:rsidR="00E21406" w:rsidRPr="00E21406" w:rsidRDefault="00E21406" w:rsidP="00E21406">
            <w:pPr>
              <w:numPr>
                <w:ilvl w:val="1"/>
                <w:numId w:val="30"/>
              </w:numPr>
              <w:spacing w:afterLines="50" w:after="120" w:line="240" w:lineRule="auto"/>
              <w:rPr>
                <w:lang w:val="en-US"/>
              </w:rPr>
            </w:pPr>
            <w:r w:rsidRPr="00E21406">
              <w:rPr>
                <w:lang w:val="en-US"/>
              </w:rPr>
              <w:t>Option 1b: Feasible already from the first preamble.</w:t>
            </w:r>
          </w:p>
          <w:p w14:paraId="3E5675B0" w14:textId="77777777" w:rsidR="00E21406" w:rsidRPr="00E21406" w:rsidRDefault="00E21406" w:rsidP="00E21406">
            <w:pPr>
              <w:numPr>
                <w:ilvl w:val="0"/>
                <w:numId w:val="30"/>
              </w:numPr>
              <w:spacing w:afterLines="50" w:after="120" w:line="240" w:lineRule="auto"/>
              <w:rPr>
                <w:lang w:val="en-US"/>
              </w:rPr>
            </w:pPr>
            <w:r w:rsidRPr="00E21406">
              <w:rPr>
                <w:lang w:val="en-US"/>
              </w:rPr>
              <w:t>Issue 3-1-2: whether new test functionality is needed?</w:t>
            </w:r>
          </w:p>
          <w:p w14:paraId="15EDA3DA" w14:textId="77777777" w:rsidR="00E21406" w:rsidRPr="00E21406" w:rsidRDefault="00E21406" w:rsidP="00E21406">
            <w:pPr>
              <w:numPr>
                <w:ilvl w:val="1"/>
                <w:numId w:val="30"/>
              </w:numPr>
              <w:spacing w:afterLines="50" w:after="120" w:line="240" w:lineRule="auto"/>
              <w:rPr>
                <w:lang w:val="en-US"/>
              </w:rPr>
            </w:pPr>
            <w:r w:rsidRPr="00E21406">
              <w:rPr>
                <w:lang w:val="en-US"/>
              </w:rPr>
              <w:t>Option 2a: Introduced a beam lock function to RRC_INACTIVE and initial access.</w:t>
            </w:r>
          </w:p>
          <w:p w14:paraId="58B39D8A" w14:textId="77777777" w:rsidR="00E21406" w:rsidRPr="00E21406" w:rsidRDefault="00E21406" w:rsidP="00E21406">
            <w:pPr>
              <w:numPr>
                <w:ilvl w:val="1"/>
                <w:numId w:val="30"/>
              </w:numPr>
              <w:spacing w:afterLines="50" w:after="120" w:line="240" w:lineRule="auto"/>
              <w:rPr>
                <w:lang w:val="en-US"/>
              </w:rPr>
            </w:pPr>
            <w:r w:rsidRPr="00E21406">
              <w:rPr>
                <w:lang w:val="en-US"/>
              </w:rPr>
              <w:t>Option 2b: Introduced a new RA response timer.</w:t>
            </w:r>
          </w:p>
          <w:p w14:paraId="7DAF8B93" w14:textId="77777777" w:rsidR="00E21406" w:rsidRDefault="00E21406" w:rsidP="00E21406">
            <w:pPr>
              <w:pStyle w:val="Heading2"/>
              <w:outlineLvl w:val="1"/>
              <w:rPr>
                <w:rFonts w:eastAsia="SimSun"/>
                <w:sz w:val="24"/>
                <w:szCs w:val="24"/>
                <w:lang w:val="en-US" w:eastAsia="en-US"/>
              </w:rPr>
            </w:pPr>
            <w:r>
              <w:rPr>
                <w:rFonts w:eastAsia="SimSun"/>
                <w:sz w:val="24"/>
                <w:szCs w:val="24"/>
                <w:lang w:val="en-US"/>
              </w:rPr>
              <w:t>&lt;Sub-topic 3-2&gt; Test scenario</w:t>
            </w:r>
          </w:p>
          <w:p w14:paraId="528A7B71" w14:textId="77777777" w:rsidR="00E21406" w:rsidRDefault="00E21406" w:rsidP="00E21406">
            <w:pPr>
              <w:spacing w:afterLines="50" w:after="120"/>
              <w:rPr>
                <w:rFonts w:eastAsia="SimSun"/>
                <w:b/>
                <w:sz w:val="20"/>
                <w:szCs w:val="20"/>
                <w:lang w:val="en-GB"/>
              </w:rPr>
            </w:pPr>
            <w:r w:rsidRPr="00E21406">
              <w:rPr>
                <w:b/>
                <w:lang w:val="en-US"/>
              </w:rPr>
              <w:t>&lt;Way forward&gt;:</w:t>
            </w:r>
            <w:r w:rsidRPr="00E21406">
              <w:rPr>
                <w:bCs/>
                <w:lang w:val="en-US" w:eastAsia="ko-KR"/>
              </w:rPr>
              <w:t xml:space="preserve"> It is further discussed if new test scenario specific to SDT is introduced.</w:t>
            </w:r>
          </w:p>
          <w:p w14:paraId="25AE6D67" w14:textId="77777777" w:rsidR="00E21406" w:rsidRPr="00E21406" w:rsidRDefault="00E21406" w:rsidP="00E21406">
            <w:pPr>
              <w:numPr>
                <w:ilvl w:val="0"/>
                <w:numId w:val="30"/>
              </w:numPr>
              <w:spacing w:afterLines="50" w:after="120" w:line="240" w:lineRule="auto"/>
              <w:rPr>
                <w:lang w:val="en-US"/>
              </w:rPr>
            </w:pPr>
            <w:r w:rsidRPr="00E21406">
              <w:rPr>
                <w:lang w:val="en-US"/>
              </w:rPr>
              <w:t>Option 1: A new test scenario with short/long DRX to trigger SDT mode in RRC_INACTIVE is introduced.</w:t>
            </w:r>
          </w:p>
          <w:p w14:paraId="2FA7C99B" w14:textId="77777777" w:rsidR="00E21406" w:rsidRPr="00E21406" w:rsidRDefault="00E21406" w:rsidP="00E21406">
            <w:pPr>
              <w:numPr>
                <w:ilvl w:val="0"/>
                <w:numId w:val="30"/>
              </w:numPr>
              <w:spacing w:afterLines="50" w:after="120" w:line="240" w:lineRule="auto"/>
              <w:rPr>
                <w:lang w:val="en-US"/>
              </w:rPr>
            </w:pPr>
            <w:r w:rsidRPr="00E21406">
              <w:rPr>
                <w:lang w:val="en-US"/>
              </w:rPr>
              <w:t>Option 2: Existing test scenario from Rel-16 is reused.</w:t>
            </w:r>
          </w:p>
          <w:p w14:paraId="52EE1A32" w14:textId="77777777" w:rsidR="00E21406" w:rsidRDefault="00E21406" w:rsidP="00E21406">
            <w:pPr>
              <w:pStyle w:val="Heading2"/>
              <w:outlineLvl w:val="1"/>
              <w:rPr>
                <w:rFonts w:eastAsia="SimSun"/>
                <w:sz w:val="24"/>
                <w:szCs w:val="24"/>
                <w:lang w:val="en-US" w:eastAsia="en-US"/>
              </w:rPr>
            </w:pPr>
            <w:r>
              <w:rPr>
                <w:rFonts w:eastAsia="SimSun"/>
                <w:sz w:val="24"/>
                <w:szCs w:val="24"/>
                <w:lang w:val="en-US"/>
              </w:rPr>
              <w:t>&lt;Sub-topic 3-3&gt; Polarization aspects</w:t>
            </w:r>
          </w:p>
          <w:p w14:paraId="136FD6AB" w14:textId="77777777" w:rsidR="00E21406" w:rsidRDefault="00E21406" w:rsidP="00E21406">
            <w:pPr>
              <w:spacing w:afterLines="50" w:after="120"/>
              <w:rPr>
                <w:rFonts w:eastAsia="SimSun"/>
                <w:b/>
                <w:sz w:val="20"/>
                <w:szCs w:val="20"/>
                <w:lang w:val="en-GB"/>
              </w:rPr>
            </w:pPr>
            <w:r w:rsidRPr="00E21406">
              <w:rPr>
                <w:b/>
                <w:lang w:val="en-US"/>
              </w:rPr>
              <w:t>&lt;Way forward&gt;:</w:t>
            </w:r>
            <w:r w:rsidRPr="00E21406">
              <w:rPr>
                <w:bCs/>
                <w:lang w:val="en-US" w:eastAsia="ko-KR"/>
              </w:rPr>
              <w:t xml:space="preserve"> It is further discussed whether and how testability issues should be addressed without beam lock function.</w:t>
            </w:r>
          </w:p>
          <w:p w14:paraId="448B242E" w14:textId="77777777" w:rsidR="00E21406" w:rsidRPr="00E21406" w:rsidRDefault="00E21406" w:rsidP="00E21406">
            <w:pPr>
              <w:numPr>
                <w:ilvl w:val="0"/>
                <w:numId w:val="30"/>
              </w:numPr>
              <w:spacing w:afterLines="50" w:after="120" w:line="240" w:lineRule="auto"/>
              <w:rPr>
                <w:lang w:val="en-US"/>
              </w:rPr>
            </w:pPr>
            <w:r w:rsidRPr="00E21406">
              <w:rPr>
                <w:lang w:val="en-US"/>
              </w:rPr>
              <w:t>Option 1: Testability limitation on polarization aspect shall be addressed.</w:t>
            </w:r>
          </w:p>
          <w:p w14:paraId="28F7CC2F" w14:textId="77777777" w:rsidR="00E21406" w:rsidRPr="00E21406" w:rsidRDefault="00E21406" w:rsidP="00E21406">
            <w:pPr>
              <w:numPr>
                <w:ilvl w:val="1"/>
                <w:numId w:val="30"/>
              </w:numPr>
              <w:spacing w:afterLines="50" w:after="120" w:line="240" w:lineRule="auto"/>
              <w:rPr>
                <w:lang w:val="en-US"/>
              </w:rPr>
            </w:pPr>
            <w:r w:rsidRPr="00E21406">
              <w:rPr>
                <w:lang w:val="en-US"/>
              </w:rPr>
              <w:t>Option 1a: EIRP compensation according to R4-2215702.</w:t>
            </w:r>
          </w:p>
          <w:p w14:paraId="4560E7E3" w14:textId="77777777" w:rsidR="00E21406" w:rsidRPr="00E21406" w:rsidRDefault="00E21406" w:rsidP="00E21406">
            <w:pPr>
              <w:numPr>
                <w:ilvl w:val="1"/>
                <w:numId w:val="30"/>
              </w:numPr>
              <w:spacing w:afterLines="50" w:after="120" w:line="240" w:lineRule="auto"/>
              <w:rPr>
                <w:lang w:val="en-US"/>
              </w:rPr>
            </w:pPr>
            <w:r w:rsidRPr="00E21406">
              <w:rPr>
                <w:lang w:val="en-US"/>
              </w:rPr>
              <w:t>Option 1b: Separate communication and measurement antenna.</w:t>
            </w:r>
          </w:p>
          <w:p w14:paraId="31ACCDE0" w14:textId="77777777" w:rsidR="00E21406" w:rsidRPr="00E21406" w:rsidRDefault="00E21406" w:rsidP="00E21406">
            <w:pPr>
              <w:numPr>
                <w:ilvl w:val="0"/>
                <w:numId w:val="30"/>
              </w:numPr>
              <w:spacing w:afterLines="50" w:after="120" w:line="240" w:lineRule="auto"/>
              <w:rPr>
                <w:lang w:val="en-US"/>
              </w:rPr>
            </w:pPr>
            <w:r w:rsidRPr="00E21406">
              <w:rPr>
                <w:lang w:val="en-US"/>
              </w:rPr>
              <w:t>Option 2: No need of them.</w:t>
            </w:r>
          </w:p>
          <w:p w14:paraId="3E6DCE1C" w14:textId="60F92F88" w:rsidR="00E94A03" w:rsidRPr="00EA0E7B" w:rsidRDefault="00E94A03" w:rsidP="00D66175">
            <w:pPr>
              <w:spacing w:afterLines="50" w:after="120" w:line="240" w:lineRule="auto"/>
              <w:rPr>
                <w:color w:val="000000" w:themeColor="text1"/>
                <w:lang w:val="en-US"/>
              </w:rPr>
            </w:pPr>
          </w:p>
        </w:tc>
      </w:tr>
    </w:tbl>
    <w:p w14:paraId="26B8FED7" w14:textId="48E389F2" w:rsidR="006811B5" w:rsidRDefault="006811B5" w:rsidP="00932D17">
      <w:pPr>
        <w:jc w:val="both"/>
        <w:rPr>
          <w:bCs/>
          <w:lang w:val="en-US"/>
        </w:rPr>
      </w:pPr>
    </w:p>
    <w:p w14:paraId="5C2FD8A3" w14:textId="5B9B3D7A" w:rsidR="00FC2AF6" w:rsidRDefault="00FC2AF6" w:rsidP="00932D17">
      <w:pPr>
        <w:jc w:val="both"/>
        <w:rPr>
          <w:bCs/>
          <w:lang w:val="en-US"/>
        </w:rPr>
      </w:pPr>
      <w:r>
        <w:rPr>
          <w:bCs/>
          <w:lang w:val="en-US"/>
        </w:rPr>
        <w:t>For Issue 3-1-1, we cannot assume that the first preamble is sufficient, so Option 1b should be precluded.</w:t>
      </w:r>
    </w:p>
    <w:p w14:paraId="6D925F76" w14:textId="28F78F15" w:rsidR="000451CD" w:rsidRDefault="000451CD" w:rsidP="00932D17">
      <w:pPr>
        <w:jc w:val="both"/>
        <w:rPr>
          <w:bCs/>
          <w:lang w:val="en-US"/>
        </w:rPr>
      </w:pPr>
      <w:bookmarkStart w:id="2" w:name="OLE_LINK22"/>
      <w:r>
        <w:rPr>
          <w:b/>
          <w:lang w:val="en-US"/>
        </w:rPr>
        <w:t>Proposal 1: Preclude Option 1b for Issue 3-1-1.</w:t>
      </w:r>
    </w:p>
    <w:bookmarkEnd w:id="2"/>
    <w:p w14:paraId="2829949C" w14:textId="3C38DDF0" w:rsidR="005B3A14" w:rsidRDefault="005B3A14" w:rsidP="00932D17">
      <w:pPr>
        <w:jc w:val="both"/>
        <w:rPr>
          <w:bCs/>
          <w:lang w:val="en-US"/>
        </w:rPr>
      </w:pPr>
      <w:r>
        <w:rPr>
          <w:bCs/>
          <w:lang w:val="en-US"/>
        </w:rPr>
        <w:t>For Issue 3-1-2, even if a beam lock function is introduced to RRC_INACTIVE and initial access, there is still no mechanism to guarantee that UE sets P-MPR to zero.</w:t>
      </w:r>
    </w:p>
    <w:p w14:paraId="6CA71AB3" w14:textId="73201E87" w:rsidR="000451CD" w:rsidRDefault="000451CD" w:rsidP="00932D17">
      <w:pPr>
        <w:jc w:val="both"/>
        <w:rPr>
          <w:bCs/>
          <w:lang w:val="en-US"/>
        </w:rPr>
      </w:pPr>
      <w:bookmarkStart w:id="3" w:name="OLE_LINK23"/>
      <w:r>
        <w:rPr>
          <w:b/>
          <w:lang w:val="en-US"/>
        </w:rPr>
        <w:t>Proposal 2: Consider how to guarantee zero P-MPR during tests for BC requirements for RRC_INACTIVE and initial access</w:t>
      </w:r>
      <w:r w:rsidR="00264586">
        <w:rPr>
          <w:b/>
          <w:lang w:val="en-US"/>
        </w:rPr>
        <w:t xml:space="preserve"> </w:t>
      </w:r>
      <w:bookmarkStart w:id="4" w:name="OLE_LINK26"/>
      <w:r w:rsidR="00264586">
        <w:rPr>
          <w:b/>
          <w:lang w:val="en-US"/>
        </w:rPr>
        <w:t>for Issue 3-1-2</w:t>
      </w:r>
      <w:bookmarkEnd w:id="4"/>
      <w:r>
        <w:rPr>
          <w:b/>
          <w:lang w:val="en-US"/>
        </w:rPr>
        <w:t>.</w:t>
      </w:r>
      <w:bookmarkEnd w:id="3"/>
    </w:p>
    <w:p w14:paraId="12E94F4F" w14:textId="4E9B7BC2" w:rsidR="00AC2237" w:rsidRDefault="00AC2237" w:rsidP="00932D17">
      <w:pPr>
        <w:jc w:val="both"/>
        <w:rPr>
          <w:bCs/>
          <w:lang w:val="en-US"/>
        </w:rPr>
      </w:pPr>
      <w:r>
        <w:rPr>
          <w:bCs/>
          <w:lang w:val="en-US"/>
        </w:rPr>
        <w:t>For Issue 3-2, UE data generation in RRC_INACTIVE should be introduced which is new, and RAN5 has already identified one solution to use test loop back mode B with a delay timer for performing SDT tests, i.e., Option 1.</w:t>
      </w:r>
    </w:p>
    <w:p w14:paraId="3DE7909A" w14:textId="719E8A8E" w:rsidR="000451CD" w:rsidRDefault="000451CD" w:rsidP="00932D17">
      <w:pPr>
        <w:jc w:val="both"/>
        <w:rPr>
          <w:bCs/>
          <w:lang w:val="en-US"/>
        </w:rPr>
      </w:pPr>
      <w:bookmarkStart w:id="5" w:name="OLE_LINK24"/>
      <w:r>
        <w:rPr>
          <w:b/>
          <w:lang w:val="en-US"/>
        </w:rPr>
        <w:t>Proposal 3: Take Option 1 for Issue 3-2.</w:t>
      </w:r>
    </w:p>
    <w:bookmarkEnd w:id="5"/>
    <w:p w14:paraId="08CBE883" w14:textId="19EE668A" w:rsidR="00AC2237" w:rsidRDefault="00AC2237" w:rsidP="00932D17">
      <w:pPr>
        <w:jc w:val="both"/>
        <w:rPr>
          <w:bCs/>
          <w:lang w:val="en-US"/>
        </w:rPr>
      </w:pPr>
      <w:r>
        <w:rPr>
          <w:bCs/>
          <w:lang w:val="en-US"/>
        </w:rPr>
        <w:lastRenderedPageBreak/>
        <w:t>For Issue 3-3, If there is no beam lock function, then testability limitation on polarization aspect shall be addressed, and RAN4 may further discuss either Option 1a or Option 1b.</w:t>
      </w:r>
    </w:p>
    <w:p w14:paraId="15D55AAA" w14:textId="34608150" w:rsidR="006811B5" w:rsidRPr="00C0585F" w:rsidRDefault="000451CD" w:rsidP="00932D17">
      <w:pPr>
        <w:jc w:val="both"/>
        <w:rPr>
          <w:bCs/>
          <w:lang w:val="en-US"/>
        </w:rPr>
      </w:pPr>
      <w:bookmarkStart w:id="6" w:name="OLE_LINK25"/>
      <w:bookmarkStart w:id="7" w:name="OLE_LINK19"/>
      <w:r>
        <w:rPr>
          <w:b/>
          <w:lang w:val="en-US"/>
        </w:rPr>
        <w:t>Proposal 4: Take Option 1 for Issue 3-3, and further discuss and down select from Option 1a and Option 1b.</w:t>
      </w:r>
      <w:bookmarkEnd w:id="6"/>
    </w:p>
    <w:bookmarkEnd w:id="7"/>
    <w:p w14:paraId="2A3739F7" w14:textId="550E158B" w:rsidR="002634C9" w:rsidRPr="004D4F98" w:rsidRDefault="0061046D" w:rsidP="0061046D">
      <w:pPr>
        <w:pStyle w:val="Heading1"/>
        <w:numPr>
          <w:ilvl w:val="0"/>
          <w:numId w:val="3"/>
        </w:numPr>
        <w:rPr>
          <w:lang w:val="en-US"/>
        </w:rPr>
      </w:pPr>
      <w:r>
        <w:rPr>
          <w:lang w:val="en-US"/>
        </w:rPr>
        <w:t>Conclusion</w:t>
      </w:r>
    </w:p>
    <w:p w14:paraId="17948794" w14:textId="41679279" w:rsidR="003C0851" w:rsidRPr="00830B4C" w:rsidRDefault="008D0D1E" w:rsidP="003C0851">
      <w:pPr>
        <w:jc w:val="both"/>
        <w:rPr>
          <w:lang w:val="en-US" w:eastAsia="ja-JP"/>
        </w:rPr>
      </w:pPr>
      <w:r w:rsidRPr="004D4F98">
        <w:rPr>
          <w:lang w:val="en-US" w:eastAsia="ja-JP"/>
        </w:rPr>
        <w:t>In this contribution w</w:t>
      </w:r>
      <w:r>
        <w:rPr>
          <w:lang w:val="en-US" w:eastAsia="ja-JP"/>
        </w:rPr>
        <w:t xml:space="preserve">e have </w:t>
      </w:r>
      <w:r w:rsidR="0061046D">
        <w:rPr>
          <w:lang w:val="en-US" w:eastAsia="ja-JP"/>
        </w:rPr>
        <w:t>the following proposal</w:t>
      </w:r>
      <w:r w:rsidR="002114AC">
        <w:rPr>
          <w:lang w:val="en-US" w:eastAsia="ja-JP"/>
        </w:rPr>
        <w:t>s</w:t>
      </w:r>
      <w:r w:rsidR="0061046D">
        <w:rPr>
          <w:lang w:val="en-US" w:eastAsia="ja-JP"/>
        </w:rPr>
        <w:t xml:space="preserve"> for</w:t>
      </w:r>
      <w:r w:rsidR="00E94A03">
        <w:rPr>
          <w:lang w:val="en-US" w:eastAsia="ja-JP"/>
        </w:rPr>
        <w:t xml:space="preserve"> </w:t>
      </w:r>
      <w:r w:rsidR="00D66175">
        <w:rPr>
          <w:lang w:val="en-US" w:eastAsia="ja-JP"/>
        </w:rPr>
        <w:t>BC requirement test issues</w:t>
      </w:r>
      <w:r w:rsidR="00E94A03">
        <w:rPr>
          <w:lang w:val="en-US" w:eastAsia="ja-JP"/>
        </w:rPr>
        <w:t xml:space="preserve"> for RRC_INACTIVE and initial access</w:t>
      </w:r>
      <w:r w:rsidR="003C0851" w:rsidRPr="00C0585F">
        <w:rPr>
          <w:lang w:val="en-US"/>
        </w:rPr>
        <w:t>:</w:t>
      </w:r>
    </w:p>
    <w:p w14:paraId="294D1627" w14:textId="77777777" w:rsidR="002114AC" w:rsidRDefault="002114AC" w:rsidP="002114AC">
      <w:pPr>
        <w:jc w:val="both"/>
        <w:rPr>
          <w:bCs/>
          <w:lang w:val="en-US"/>
        </w:rPr>
      </w:pPr>
      <w:r>
        <w:rPr>
          <w:b/>
          <w:lang w:val="en-US"/>
        </w:rPr>
        <w:t>Proposal 1: Preclude Option 1b for Issue 3-1-1.</w:t>
      </w:r>
    </w:p>
    <w:p w14:paraId="048A096C" w14:textId="1944EAAF" w:rsidR="0050226F" w:rsidRDefault="002114AC" w:rsidP="003C0851">
      <w:pPr>
        <w:jc w:val="both"/>
        <w:rPr>
          <w:b/>
          <w:lang w:val="en-US"/>
        </w:rPr>
      </w:pPr>
      <w:r>
        <w:rPr>
          <w:b/>
          <w:lang w:val="en-US"/>
        </w:rPr>
        <w:t>Proposal 2: Consider how to guarantee zero P-MPR during tests for BC requirements for RRC_INACTIVE and initial access</w:t>
      </w:r>
      <w:r w:rsidR="00264586">
        <w:rPr>
          <w:b/>
          <w:lang w:val="en-US"/>
        </w:rPr>
        <w:t xml:space="preserve"> for Issue 3-1-2</w:t>
      </w:r>
      <w:r>
        <w:rPr>
          <w:b/>
          <w:lang w:val="en-US"/>
        </w:rPr>
        <w:t>.</w:t>
      </w:r>
    </w:p>
    <w:p w14:paraId="4BB3F25C" w14:textId="77777777" w:rsidR="002114AC" w:rsidRDefault="002114AC" w:rsidP="002114AC">
      <w:pPr>
        <w:jc w:val="both"/>
        <w:rPr>
          <w:bCs/>
          <w:lang w:val="en-US"/>
        </w:rPr>
      </w:pPr>
      <w:r>
        <w:rPr>
          <w:b/>
          <w:lang w:val="en-US"/>
        </w:rPr>
        <w:t>Proposal 3: Take Option 1 for Issue 3-2.</w:t>
      </w:r>
    </w:p>
    <w:p w14:paraId="06F8D820" w14:textId="2326F47A" w:rsidR="002114AC" w:rsidRPr="00D34A48" w:rsidRDefault="002114AC" w:rsidP="003C0851">
      <w:pPr>
        <w:jc w:val="both"/>
        <w:rPr>
          <w:bCs/>
          <w:lang w:val="en-US"/>
        </w:rPr>
      </w:pPr>
      <w:r>
        <w:rPr>
          <w:b/>
          <w:lang w:val="en-US"/>
        </w:rPr>
        <w:t>Proposal 4: Take Option 1 for Issue 3-3, and further discuss and down select from Option 1a and Option 1b.</w:t>
      </w:r>
    </w:p>
    <w:p w14:paraId="390ECC25" w14:textId="61FDD5B6" w:rsidR="005A782E" w:rsidRPr="002331D3" w:rsidRDefault="005A782E" w:rsidP="005876AB">
      <w:pPr>
        <w:pStyle w:val="Heading1"/>
        <w:ind w:left="0" w:firstLine="0"/>
        <w:rPr>
          <w:lang w:val="en-US"/>
        </w:rPr>
      </w:pPr>
      <w:r w:rsidRPr="002331D3">
        <w:rPr>
          <w:lang w:val="en-US"/>
        </w:rPr>
        <w:t>References</w:t>
      </w:r>
    </w:p>
    <w:p w14:paraId="6B05EAA7" w14:textId="77777777" w:rsidR="00027FD8" w:rsidRDefault="00027FD8" w:rsidP="00027FD8">
      <w:pPr>
        <w:pStyle w:val="ListParagraph"/>
        <w:numPr>
          <w:ilvl w:val="0"/>
          <w:numId w:val="2"/>
        </w:numPr>
        <w:spacing w:line="256" w:lineRule="auto"/>
        <w:rPr>
          <w:lang w:val="en-US"/>
        </w:rPr>
      </w:pPr>
      <w:bookmarkStart w:id="8" w:name="_Ref91246572"/>
      <w:r>
        <w:rPr>
          <w:lang w:val="en-US"/>
        </w:rPr>
        <w:t>RP-222228 Revised WID: NR RF requirements enhancement for frequency range 2 (FR2), Phase 3, Nokia, Xiaomi</w:t>
      </w:r>
    </w:p>
    <w:p w14:paraId="5D07FCA8" w14:textId="77777777" w:rsidR="00027FD8" w:rsidRDefault="00027FD8" w:rsidP="00027FD8">
      <w:pPr>
        <w:pStyle w:val="ListParagraph"/>
        <w:numPr>
          <w:ilvl w:val="0"/>
          <w:numId w:val="2"/>
        </w:numPr>
        <w:spacing w:line="256" w:lineRule="auto"/>
        <w:rPr>
          <w:lang w:val="en-US"/>
        </w:rPr>
      </w:pPr>
      <w:r>
        <w:rPr>
          <w:lang w:val="en-US"/>
        </w:rPr>
        <w:t>R4-2214454 WF on test metric for BC in RRC_INACTIVE and initial access, Nokia</w:t>
      </w:r>
    </w:p>
    <w:p w14:paraId="167499C4" w14:textId="77777777" w:rsidR="00027FD8" w:rsidRDefault="00027FD8" w:rsidP="00027FD8">
      <w:pPr>
        <w:pStyle w:val="ListParagraph"/>
        <w:numPr>
          <w:ilvl w:val="0"/>
          <w:numId w:val="2"/>
        </w:numPr>
        <w:spacing w:line="256" w:lineRule="auto"/>
        <w:rPr>
          <w:lang w:val="en-US"/>
        </w:rPr>
      </w:pPr>
      <w:r>
        <w:rPr>
          <w:lang w:val="en-US"/>
        </w:rPr>
        <w:t>R4</w:t>
      </w:r>
      <w:r>
        <w:rPr>
          <w:lang w:val="en-US"/>
        </w:rPr>
        <w:noBreakHyphen/>
      </w:r>
      <w:bookmarkStart w:id="9" w:name="_Ref101774927"/>
      <w:bookmarkEnd w:id="8"/>
      <w:r>
        <w:rPr>
          <w:lang w:val="en-US"/>
        </w:rPr>
        <w:t>2217727 WF on BC in RRC_INACTIVE and initial access, Nokia</w:t>
      </w:r>
    </w:p>
    <w:p w14:paraId="123BBACA" w14:textId="77777777" w:rsidR="00027FD8" w:rsidRDefault="00027FD8" w:rsidP="00027FD8">
      <w:pPr>
        <w:pStyle w:val="ListParagraph"/>
        <w:numPr>
          <w:ilvl w:val="0"/>
          <w:numId w:val="2"/>
        </w:numPr>
        <w:spacing w:line="256" w:lineRule="auto"/>
        <w:rPr>
          <w:lang w:val="en-US"/>
        </w:rPr>
      </w:pPr>
      <w:r>
        <w:rPr>
          <w:lang w:val="en-US"/>
        </w:rPr>
        <w:t>R4-2217782 Email discussion summary for [104-bis-e][130] FR2_enh_req_Phase3_part1</w:t>
      </w:r>
      <w:bookmarkEnd w:id="9"/>
    </w:p>
    <w:p w14:paraId="579C76C0" w14:textId="77777777" w:rsidR="003664C2" w:rsidRPr="00C0585F" w:rsidRDefault="003664C2" w:rsidP="003664C2">
      <w:pPr>
        <w:rPr>
          <w:rFonts w:ascii="Arial" w:hAnsi="Arial" w:cs="Times New Roman"/>
          <w:sz w:val="21"/>
          <w:szCs w:val="21"/>
          <w:lang w:val="en-US"/>
        </w:rPr>
      </w:pPr>
    </w:p>
    <w:sectPr w:rsidR="003664C2" w:rsidRPr="00C0585F"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877C4" w14:textId="77777777" w:rsidR="00E26B95" w:rsidRDefault="00E26B95">
      <w:pPr>
        <w:spacing w:after="0"/>
      </w:pPr>
      <w:r>
        <w:separator/>
      </w:r>
    </w:p>
  </w:endnote>
  <w:endnote w:type="continuationSeparator" w:id="0">
    <w:p w14:paraId="1F652FCA" w14:textId="77777777" w:rsidR="00E26B95" w:rsidRDefault="00E26B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4E2BF" w14:textId="77777777" w:rsidR="00E26B95" w:rsidRDefault="00E26B95">
      <w:pPr>
        <w:spacing w:after="0"/>
      </w:pPr>
      <w:r>
        <w:separator/>
      </w:r>
    </w:p>
  </w:footnote>
  <w:footnote w:type="continuationSeparator" w:id="0">
    <w:p w14:paraId="675B2B39" w14:textId="77777777" w:rsidR="00E26B95" w:rsidRDefault="00E26B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3"/>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6"/>
  </w:num>
  <w:num w:numId="8">
    <w:abstractNumId w:val="2"/>
  </w:num>
  <w:num w:numId="9">
    <w:abstractNumId w:val="16"/>
  </w:num>
  <w:num w:numId="10">
    <w:abstractNumId w:val="4"/>
  </w:num>
  <w:num w:numId="11">
    <w:abstractNumId w:val="16"/>
  </w:num>
  <w:num w:numId="12">
    <w:abstractNumId w:val="21"/>
  </w:num>
  <w:num w:numId="13">
    <w:abstractNumId w:val="6"/>
  </w:num>
  <w:num w:numId="14">
    <w:abstractNumId w:val="7"/>
  </w:num>
  <w:num w:numId="15">
    <w:abstractNumId w:val="20"/>
  </w:num>
  <w:num w:numId="16">
    <w:abstractNumId w:val="1"/>
  </w:num>
  <w:num w:numId="17">
    <w:abstractNumId w:val="11"/>
  </w:num>
  <w:num w:numId="18">
    <w:abstractNumId w:val="16"/>
  </w:num>
  <w:num w:numId="19">
    <w:abstractNumId w:val="8"/>
  </w:num>
  <w:num w:numId="20">
    <w:abstractNumId w:val="19"/>
  </w:num>
  <w:num w:numId="21">
    <w:abstractNumId w:val="15"/>
  </w:num>
  <w:num w:numId="22">
    <w:abstractNumId w:val="18"/>
  </w:num>
  <w:num w:numId="23">
    <w:abstractNumId w:val="16"/>
  </w:num>
  <w:num w:numId="24">
    <w:abstractNumId w:val="17"/>
  </w:num>
  <w:num w:numId="25">
    <w:abstractNumId w:val="12"/>
  </w:num>
  <w:num w:numId="26">
    <w:abstractNumId w:val="16"/>
  </w:num>
  <w:num w:numId="27">
    <w:abstractNumId w:val="17"/>
  </w:num>
  <w:num w:numId="28">
    <w:abstractNumId w:val="14"/>
  </w:num>
  <w:num w:numId="29">
    <w:abstractNumId w:val="3"/>
  </w:num>
  <w:num w:numId="30">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27FD8"/>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C18"/>
    <w:rsid w:val="00041436"/>
    <w:rsid w:val="000414ED"/>
    <w:rsid w:val="00041B14"/>
    <w:rsid w:val="0004248E"/>
    <w:rsid w:val="0004268F"/>
    <w:rsid w:val="000436AB"/>
    <w:rsid w:val="00044D8D"/>
    <w:rsid w:val="00044ED8"/>
    <w:rsid w:val="00045197"/>
    <w:rsid w:val="000451CD"/>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858"/>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6A2"/>
    <w:rsid w:val="000627C9"/>
    <w:rsid w:val="000628F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39E3"/>
    <w:rsid w:val="00083E10"/>
    <w:rsid w:val="00083E1A"/>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B5"/>
    <w:rsid w:val="000C3FBB"/>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5CDE"/>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6C8"/>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4AC"/>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586"/>
    <w:rsid w:val="0026468D"/>
    <w:rsid w:val="00265078"/>
    <w:rsid w:val="002661F3"/>
    <w:rsid w:val="00266A8C"/>
    <w:rsid w:val="002673C6"/>
    <w:rsid w:val="002674B3"/>
    <w:rsid w:val="002677F5"/>
    <w:rsid w:val="00267E9B"/>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317"/>
    <w:rsid w:val="00383DF9"/>
    <w:rsid w:val="0038421A"/>
    <w:rsid w:val="003847EB"/>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10F"/>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A14"/>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CB6"/>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822"/>
    <w:rsid w:val="006A4C0E"/>
    <w:rsid w:val="006A5133"/>
    <w:rsid w:val="006A527B"/>
    <w:rsid w:val="006A592B"/>
    <w:rsid w:val="006A5934"/>
    <w:rsid w:val="006A5BC8"/>
    <w:rsid w:val="006A5E35"/>
    <w:rsid w:val="006A6BCC"/>
    <w:rsid w:val="006A6D47"/>
    <w:rsid w:val="006A705B"/>
    <w:rsid w:val="006A7137"/>
    <w:rsid w:val="006A74B5"/>
    <w:rsid w:val="006A77C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6692"/>
    <w:rsid w:val="0080669A"/>
    <w:rsid w:val="00806A2B"/>
    <w:rsid w:val="00806B0E"/>
    <w:rsid w:val="00806C84"/>
    <w:rsid w:val="00807763"/>
    <w:rsid w:val="00807A2C"/>
    <w:rsid w:val="00807A33"/>
    <w:rsid w:val="00810061"/>
    <w:rsid w:val="008105A8"/>
    <w:rsid w:val="00810766"/>
    <w:rsid w:val="00810AE4"/>
    <w:rsid w:val="008111C6"/>
    <w:rsid w:val="00811366"/>
    <w:rsid w:val="00811E6A"/>
    <w:rsid w:val="00812572"/>
    <w:rsid w:val="00812A9F"/>
    <w:rsid w:val="008133B9"/>
    <w:rsid w:val="008146A2"/>
    <w:rsid w:val="0081482E"/>
    <w:rsid w:val="00814BC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5993"/>
    <w:rsid w:val="00875E84"/>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245"/>
    <w:rsid w:val="00915464"/>
    <w:rsid w:val="009158A8"/>
    <w:rsid w:val="00915BF0"/>
    <w:rsid w:val="00917370"/>
    <w:rsid w:val="00917581"/>
    <w:rsid w:val="00917A41"/>
    <w:rsid w:val="00917AF4"/>
    <w:rsid w:val="009207C2"/>
    <w:rsid w:val="00920B56"/>
    <w:rsid w:val="00920BF3"/>
    <w:rsid w:val="00921BD2"/>
    <w:rsid w:val="00922336"/>
    <w:rsid w:val="0092283B"/>
    <w:rsid w:val="00922A33"/>
    <w:rsid w:val="00922C75"/>
    <w:rsid w:val="00923669"/>
    <w:rsid w:val="00924167"/>
    <w:rsid w:val="00924A90"/>
    <w:rsid w:val="00924C93"/>
    <w:rsid w:val="00924C96"/>
    <w:rsid w:val="009253F3"/>
    <w:rsid w:val="00925E16"/>
    <w:rsid w:val="009262E4"/>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5D34"/>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3AD1"/>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52A"/>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237"/>
    <w:rsid w:val="00AC235C"/>
    <w:rsid w:val="00AC2935"/>
    <w:rsid w:val="00AC2945"/>
    <w:rsid w:val="00AC2E48"/>
    <w:rsid w:val="00AC2EB0"/>
    <w:rsid w:val="00AC2FFF"/>
    <w:rsid w:val="00AC3337"/>
    <w:rsid w:val="00AC3E8B"/>
    <w:rsid w:val="00AC4DD8"/>
    <w:rsid w:val="00AC615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A4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B38"/>
    <w:rsid w:val="00BE6EA6"/>
    <w:rsid w:val="00BE6ED6"/>
    <w:rsid w:val="00BE7129"/>
    <w:rsid w:val="00BE732C"/>
    <w:rsid w:val="00BF17A3"/>
    <w:rsid w:val="00BF1D73"/>
    <w:rsid w:val="00BF1E7D"/>
    <w:rsid w:val="00BF21D2"/>
    <w:rsid w:val="00BF2264"/>
    <w:rsid w:val="00BF25A8"/>
    <w:rsid w:val="00BF3085"/>
    <w:rsid w:val="00BF332E"/>
    <w:rsid w:val="00BF362D"/>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3EE"/>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A48"/>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5D"/>
    <w:rsid w:val="00D66175"/>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3ADF"/>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06"/>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6B95"/>
    <w:rsid w:val="00E272AF"/>
    <w:rsid w:val="00E273AE"/>
    <w:rsid w:val="00E27C90"/>
    <w:rsid w:val="00E27F07"/>
    <w:rsid w:val="00E30122"/>
    <w:rsid w:val="00E30291"/>
    <w:rsid w:val="00E31538"/>
    <w:rsid w:val="00E31811"/>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FB0"/>
    <w:rsid w:val="00E92079"/>
    <w:rsid w:val="00E92373"/>
    <w:rsid w:val="00E93208"/>
    <w:rsid w:val="00E93A3C"/>
    <w:rsid w:val="00E9484E"/>
    <w:rsid w:val="00E94A03"/>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7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DB7"/>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6E61"/>
    <w:rsid w:val="00F2715E"/>
    <w:rsid w:val="00F27773"/>
    <w:rsid w:val="00F27A7F"/>
    <w:rsid w:val="00F30627"/>
    <w:rsid w:val="00F306FA"/>
    <w:rsid w:val="00F30F67"/>
    <w:rsid w:val="00F32306"/>
    <w:rsid w:val="00F32A97"/>
    <w:rsid w:val="00F33C5B"/>
    <w:rsid w:val="00F33D33"/>
    <w:rsid w:val="00F34A69"/>
    <w:rsid w:val="00F34F76"/>
    <w:rsid w:val="00F3508B"/>
    <w:rsid w:val="00F35413"/>
    <w:rsid w:val="00F360A8"/>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FF"/>
    <w:rsid w:val="00F80DAB"/>
    <w:rsid w:val="00F8144F"/>
    <w:rsid w:val="00F8145A"/>
    <w:rsid w:val="00F815AA"/>
    <w:rsid w:val="00F81CB5"/>
    <w:rsid w:val="00F82710"/>
    <w:rsid w:val="00F82743"/>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345"/>
    <w:rsid w:val="00FC09B6"/>
    <w:rsid w:val="00FC0C24"/>
    <w:rsid w:val="00FC0D89"/>
    <w:rsid w:val="00FC12E2"/>
    <w:rsid w:val="00FC2085"/>
    <w:rsid w:val="00FC2AF6"/>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822"/>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6A48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4822"/>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val="en-US"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lang w:val="en-US"/>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60464093">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6868739">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3274051">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07932093">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2758313">
      <w:bodyDiv w:val="1"/>
      <w:marLeft w:val="0"/>
      <w:marRight w:val="0"/>
      <w:marTop w:val="0"/>
      <w:marBottom w:val="0"/>
      <w:divBdr>
        <w:top w:val="none" w:sz="0" w:space="0" w:color="auto"/>
        <w:left w:val="none" w:sz="0" w:space="0" w:color="auto"/>
        <w:bottom w:val="none" w:sz="0" w:space="0" w:color="auto"/>
        <w:right w:val="none" w:sz="0" w:space="0" w:color="auto"/>
      </w:divBdr>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8537257">
      <w:bodyDiv w:val="1"/>
      <w:marLeft w:val="0"/>
      <w:marRight w:val="0"/>
      <w:marTop w:val="0"/>
      <w:marBottom w:val="0"/>
      <w:divBdr>
        <w:top w:val="none" w:sz="0" w:space="0" w:color="auto"/>
        <w:left w:val="none" w:sz="0" w:space="0" w:color="auto"/>
        <w:bottom w:val="none" w:sz="0" w:space="0" w:color="auto"/>
        <w:right w:val="none" w:sz="0" w:space="0" w:color="auto"/>
      </w:divBdr>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986106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99243978">
      <w:bodyDiv w:val="1"/>
      <w:marLeft w:val="0"/>
      <w:marRight w:val="0"/>
      <w:marTop w:val="0"/>
      <w:marBottom w:val="0"/>
      <w:divBdr>
        <w:top w:val="none" w:sz="0" w:space="0" w:color="auto"/>
        <w:left w:val="none" w:sz="0" w:space="0" w:color="auto"/>
        <w:bottom w:val="none" w:sz="0" w:space="0" w:color="auto"/>
        <w:right w:val="none" w:sz="0" w:space="0" w:color="auto"/>
      </w:divBdr>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3.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4.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743</Words>
  <Characters>3944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2022-11-07T19:09:00Z</dcterms:created>
  <dcterms:modified xsi:type="dcterms:W3CDTF">2022-11-07T19:42:00Z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